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0DA2E" w14:textId="0B48DFEC" w:rsidR="00840A4B" w:rsidRPr="00823959" w:rsidRDefault="00840A4B" w:rsidP="00840A4B">
      <w:pPr>
        <w:pStyle w:val="Header"/>
        <w:tabs>
          <w:tab w:val="right" w:pos="9072"/>
        </w:tabs>
        <w:rPr>
          <w:rFonts w:ascii="Arial" w:hAnsi="Arial" w:cs="Arial"/>
          <w:b/>
          <w:bCs/>
          <w:szCs w:val="28"/>
          <w:lang w:val="en-CA"/>
        </w:rPr>
      </w:pPr>
      <w:bookmarkStart w:id="0" w:name="_Hlk67474238"/>
      <w:bookmarkEnd w:id="0"/>
      <w:r w:rsidRPr="00823959">
        <w:rPr>
          <w:rFonts w:ascii="Arial" w:hAnsi="Arial" w:cs="Arial"/>
          <w:b/>
          <w:bCs/>
          <w:szCs w:val="28"/>
          <w:lang w:val="en-CA"/>
        </w:rPr>
        <w:t>3GPP TSG RAN WG4 Meeting #110</w:t>
      </w:r>
      <w:r>
        <w:rPr>
          <w:rFonts w:ascii="Arial" w:hAnsi="Arial" w:cs="Arial"/>
          <w:b/>
          <w:bCs/>
          <w:szCs w:val="28"/>
          <w:lang w:val="en-CA"/>
        </w:rPr>
        <w:t>bis</w:t>
      </w:r>
      <w:r w:rsidRPr="00823959">
        <w:rPr>
          <w:rFonts w:ascii="Arial" w:hAnsi="Arial" w:cs="Arial"/>
          <w:b/>
          <w:bCs/>
          <w:szCs w:val="28"/>
          <w:lang w:val="en-CA"/>
        </w:rPr>
        <w:tab/>
        <w:t>R4-2</w:t>
      </w:r>
      <w:r>
        <w:rPr>
          <w:rFonts w:ascii="Arial" w:hAnsi="Arial" w:cs="Arial"/>
          <w:b/>
          <w:bCs/>
          <w:szCs w:val="28"/>
          <w:lang w:val="en-CA"/>
        </w:rPr>
        <w:t>40</w:t>
      </w:r>
      <w:r w:rsidR="00FF2F4D">
        <w:rPr>
          <w:rFonts w:ascii="Arial" w:hAnsi="Arial" w:cs="Arial"/>
          <w:b/>
          <w:bCs/>
          <w:szCs w:val="28"/>
          <w:lang w:val="en-CA"/>
        </w:rPr>
        <w:t>5782</w:t>
      </w:r>
    </w:p>
    <w:p w14:paraId="5B1F1351" w14:textId="77777777" w:rsidR="00840A4B" w:rsidRPr="00823959" w:rsidRDefault="00840A4B" w:rsidP="00840A4B">
      <w:pPr>
        <w:pStyle w:val="Header"/>
        <w:tabs>
          <w:tab w:val="right" w:pos="9072"/>
        </w:tabs>
        <w:rPr>
          <w:rFonts w:ascii="Arial" w:hAnsi="Arial" w:cs="Arial"/>
          <w:b/>
          <w:bCs/>
          <w:szCs w:val="28"/>
          <w:lang w:val="en-CA"/>
        </w:rPr>
      </w:pPr>
      <w:r>
        <w:rPr>
          <w:rFonts w:ascii="Arial" w:hAnsi="Arial" w:cs="Arial"/>
          <w:b/>
          <w:bCs/>
          <w:szCs w:val="28"/>
          <w:lang w:val="en-CA"/>
        </w:rPr>
        <w:t>Changsha,</w:t>
      </w:r>
      <w:r w:rsidRPr="00823959">
        <w:rPr>
          <w:rFonts w:ascii="Arial" w:hAnsi="Arial" w:cs="Arial"/>
          <w:b/>
          <w:bCs/>
          <w:szCs w:val="28"/>
          <w:lang w:val="en-CA"/>
        </w:rPr>
        <w:t xml:space="preserve"> </w:t>
      </w:r>
      <w:r>
        <w:rPr>
          <w:rFonts w:ascii="Arial" w:hAnsi="Arial" w:cs="Arial"/>
          <w:b/>
          <w:bCs/>
          <w:szCs w:val="28"/>
          <w:lang w:val="en-CA"/>
        </w:rPr>
        <w:t>China</w:t>
      </w:r>
      <w:r w:rsidRPr="00823959">
        <w:rPr>
          <w:rFonts w:ascii="Arial" w:hAnsi="Arial" w:cs="Arial"/>
          <w:b/>
          <w:bCs/>
          <w:szCs w:val="28"/>
          <w:lang w:val="en-CA"/>
        </w:rPr>
        <w:t xml:space="preserve">, </w:t>
      </w:r>
      <w:r>
        <w:rPr>
          <w:rFonts w:ascii="Arial" w:hAnsi="Arial" w:cs="Arial"/>
          <w:b/>
          <w:bCs/>
          <w:szCs w:val="28"/>
          <w:lang w:val="en-CA"/>
        </w:rPr>
        <w:t>15 Apr.</w:t>
      </w:r>
      <w:r w:rsidRPr="00823959">
        <w:rPr>
          <w:rFonts w:ascii="Arial" w:hAnsi="Arial" w:cs="Arial"/>
          <w:b/>
          <w:bCs/>
          <w:szCs w:val="28"/>
          <w:lang w:val="en-CA"/>
        </w:rPr>
        <w:t xml:space="preserve"> 2024 – </w:t>
      </w:r>
      <w:r>
        <w:rPr>
          <w:rFonts w:ascii="Arial" w:hAnsi="Arial" w:cs="Arial"/>
          <w:b/>
          <w:bCs/>
          <w:szCs w:val="28"/>
          <w:lang w:val="en-CA"/>
        </w:rPr>
        <w:t>19 Apr.</w:t>
      </w:r>
      <w:r w:rsidRPr="00823959">
        <w:rPr>
          <w:rFonts w:ascii="Arial" w:hAnsi="Arial" w:cs="Arial"/>
          <w:b/>
          <w:bCs/>
          <w:szCs w:val="28"/>
          <w:lang w:val="en-CA"/>
        </w:rPr>
        <w:t xml:space="preserve"> 2024</w:t>
      </w:r>
    </w:p>
    <w:p w14:paraId="5DD118D4" w14:textId="355A76D3"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A907B5">
        <w:rPr>
          <w:rFonts w:ascii="Arial" w:hAnsi="Arial" w:cs="Arial"/>
          <w:bCs/>
          <w:sz w:val="22"/>
          <w:szCs w:val="22"/>
          <w:lang w:val="en-GB"/>
        </w:rPr>
        <w:t>6.19.3.2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45635A0C"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r w:rsidR="00427080">
        <w:rPr>
          <w:rFonts w:ascii="Arial" w:hAnsi="Arial" w:cs="Arial"/>
          <w:sz w:val="22"/>
          <w:szCs w:val="22"/>
        </w:rPr>
        <w:t xml:space="preserve"> and test cases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1" w:name="OLE_LINK13"/>
      <w:bookmarkStart w:id="2" w:name="OLE_LINK14"/>
    </w:p>
    <w:p w14:paraId="63C305C6" w14:textId="20CAC46D" w:rsidR="00FF5767" w:rsidRDefault="001F02BA" w:rsidP="00FA32B5">
      <w:pPr>
        <w:jc w:val="both"/>
        <w:rPr>
          <w:sz w:val="22"/>
          <w:szCs w:val="22"/>
          <w:lang w:val="en-GB"/>
        </w:rPr>
      </w:pPr>
      <w:r>
        <w:rPr>
          <w:sz w:val="22"/>
          <w:szCs w:val="22"/>
          <w:lang w:val="en-GB" w:eastAsia="x-none"/>
        </w:rPr>
        <w:t>We discuss test cases for other than TDCP in this paper</w:t>
      </w:r>
      <w:r w:rsidR="00FA32B5">
        <w:rPr>
          <w:sz w:val="22"/>
          <w:szCs w:val="22"/>
          <w:lang w:val="en-GB" w:eastAsia="x-none"/>
        </w:rPr>
        <w:t xml:space="preserve">. </w:t>
      </w:r>
    </w:p>
    <w:p w14:paraId="46B976F3" w14:textId="77777777" w:rsidR="004E1614" w:rsidRDefault="00A17509" w:rsidP="004E1614">
      <w:pPr>
        <w:pStyle w:val="Heading1"/>
        <w:ind w:right="72"/>
        <w:rPr>
          <w:lang w:val="sv-SE"/>
        </w:rPr>
      </w:pPr>
      <w:r w:rsidRPr="002E3092">
        <w:rPr>
          <w:lang w:val="sv-SE"/>
        </w:rPr>
        <w:t>Discussion</w:t>
      </w:r>
    </w:p>
    <w:p w14:paraId="21A20AFA" w14:textId="77777777" w:rsidR="003B1925" w:rsidRDefault="003B1925" w:rsidP="003B1925">
      <w:pPr>
        <w:jc w:val="both"/>
        <w:rPr>
          <w:sz w:val="22"/>
          <w:szCs w:val="22"/>
          <w:lang w:val="en-GB" w:eastAsia="x-none"/>
        </w:rPr>
      </w:pPr>
      <w:r>
        <w:rPr>
          <w:sz w:val="22"/>
          <w:szCs w:val="22"/>
          <w:lang w:val="en-GB" w:eastAsia="x-none"/>
        </w:rPr>
        <w:t>As part of the MIMO evolution WI in the core part we are discussing following requirements</w:t>
      </w:r>
    </w:p>
    <w:p w14:paraId="72F799ED" w14:textId="77777777" w:rsidR="003B1925" w:rsidRDefault="003B1925" w:rsidP="003B1925">
      <w:pPr>
        <w:pStyle w:val="ListParagraph"/>
        <w:numPr>
          <w:ilvl w:val="0"/>
          <w:numId w:val="29"/>
        </w:numPr>
        <w:jc w:val="both"/>
        <w:rPr>
          <w:sz w:val="22"/>
          <w:szCs w:val="22"/>
          <w:lang w:val="en-GB"/>
        </w:rPr>
      </w:pPr>
      <w:r w:rsidRPr="001C5676">
        <w:rPr>
          <w:sz w:val="22"/>
          <w:szCs w:val="22"/>
          <w:lang w:val="en-GB"/>
        </w:rPr>
        <w:t>Timing requirements for UL multi-DCI multi-TRP with two Tas</w:t>
      </w:r>
    </w:p>
    <w:p w14:paraId="1FD919C0" w14:textId="77777777" w:rsidR="003B1925" w:rsidRDefault="003B1925" w:rsidP="003B1925">
      <w:pPr>
        <w:pStyle w:val="ListParagraph"/>
        <w:numPr>
          <w:ilvl w:val="0"/>
          <w:numId w:val="29"/>
        </w:numPr>
        <w:jc w:val="both"/>
        <w:rPr>
          <w:sz w:val="22"/>
          <w:szCs w:val="22"/>
          <w:lang w:val="en-GB"/>
        </w:rPr>
      </w:pPr>
      <w:r>
        <w:rPr>
          <w:sz w:val="22"/>
          <w:szCs w:val="22"/>
          <w:lang w:val="en-GB"/>
        </w:rPr>
        <w:t>Unified TCI state switching requirements</w:t>
      </w:r>
    </w:p>
    <w:p w14:paraId="277A5A25" w14:textId="17C5C9B3" w:rsidR="00655068" w:rsidRPr="00E253F1" w:rsidRDefault="00C4674F" w:rsidP="00B17CE8">
      <w:pPr>
        <w:pStyle w:val="Heading2"/>
        <w:jc w:val="both"/>
        <w:rPr>
          <w:lang w:val="en-GB"/>
        </w:rPr>
      </w:pPr>
      <w:r w:rsidRPr="00E253F1">
        <w:rPr>
          <w:lang w:val="en-GB"/>
        </w:rPr>
        <w:t>RRM t</w:t>
      </w:r>
      <w:r w:rsidR="00655068" w:rsidRPr="00E253F1">
        <w:rPr>
          <w:lang w:val="en-GB"/>
        </w:rPr>
        <w:t>est cases</w:t>
      </w:r>
    </w:p>
    <w:p w14:paraId="5142E247" w14:textId="1FB5668E" w:rsidR="00F06431" w:rsidRPr="007453A7" w:rsidRDefault="00F06431" w:rsidP="007453A7">
      <w:pPr>
        <w:jc w:val="both"/>
        <w:rPr>
          <w:sz w:val="22"/>
          <w:szCs w:val="22"/>
          <w:lang w:val="en-GB"/>
        </w:rPr>
      </w:pPr>
      <w:r w:rsidRPr="007453A7">
        <w:rPr>
          <w:sz w:val="22"/>
          <w:szCs w:val="22"/>
          <w:lang w:val="en-GB"/>
        </w:rPr>
        <w:t>At high-level, the list of test cases shall include at least</w:t>
      </w:r>
      <w:r w:rsidR="009D681B" w:rsidRPr="007453A7">
        <w:rPr>
          <w:sz w:val="22"/>
          <w:szCs w:val="22"/>
          <w:lang w:val="en-GB"/>
        </w:rPr>
        <w:t xml:space="preserve"> test cases for</w:t>
      </w:r>
      <w:r w:rsidRPr="007453A7">
        <w:rPr>
          <w:sz w:val="22"/>
          <w:szCs w:val="22"/>
          <w:lang w:val="en-GB"/>
        </w:rPr>
        <w:t>:</w:t>
      </w:r>
    </w:p>
    <w:p w14:paraId="17F57EE9" w14:textId="5B0F7D99" w:rsidR="005247AE" w:rsidRPr="004E6E9B" w:rsidRDefault="007453A7" w:rsidP="00F06431">
      <w:pPr>
        <w:pStyle w:val="ListParagraph"/>
        <w:numPr>
          <w:ilvl w:val="1"/>
          <w:numId w:val="13"/>
        </w:numPr>
        <w:spacing w:after="0"/>
        <w:contextualSpacing w:val="0"/>
        <w:jc w:val="both"/>
        <w:rPr>
          <w:sz w:val="22"/>
          <w:szCs w:val="22"/>
          <w:lang w:val="en-GB"/>
        </w:rPr>
      </w:pPr>
      <w:r>
        <w:rPr>
          <w:sz w:val="22"/>
          <w:szCs w:val="22"/>
          <w:lang w:val="en-GB"/>
        </w:rPr>
        <w:t xml:space="preserve">UL transmit </w:t>
      </w:r>
      <w:r w:rsidR="00316682" w:rsidRPr="004E6E9B">
        <w:rPr>
          <w:sz w:val="22"/>
          <w:szCs w:val="22"/>
          <w:lang w:val="en-GB"/>
        </w:rPr>
        <w:t>Timing requirements for two TA</w:t>
      </w:r>
    </w:p>
    <w:p w14:paraId="518ADCDD" w14:textId="2EEB56D0" w:rsidR="00981EB4" w:rsidRPr="004E6E9B" w:rsidRDefault="00316682" w:rsidP="00DC3948">
      <w:pPr>
        <w:pStyle w:val="ListParagraph"/>
        <w:numPr>
          <w:ilvl w:val="1"/>
          <w:numId w:val="13"/>
        </w:numPr>
        <w:spacing w:after="0"/>
        <w:contextualSpacing w:val="0"/>
        <w:jc w:val="both"/>
        <w:rPr>
          <w:sz w:val="22"/>
          <w:szCs w:val="22"/>
          <w:lang w:val="en-GB"/>
        </w:rPr>
      </w:pPr>
      <w:r w:rsidRPr="004E6E9B">
        <w:rPr>
          <w:sz w:val="22"/>
          <w:szCs w:val="22"/>
          <w:lang w:val="en-GB"/>
        </w:rPr>
        <w:t>Unified TCI state switching for mTRP</w:t>
      </w:r>
    </w:p>
    <w:p w14:paraId="0DEFAEB7" w14:textId="77777777" w:rsidR="00F06431" w:rsidRDefault="00F06431" w:rsidP="00C32ECF">
      <w:pPr>
        <w:rPr>
          <w:sz w:val="22"/>
          <w:szCs w:val="22"/>
          <w:lang w:val="en-GB"/>
        </w:rPr>
      </w:pPr>
    </w:p>
    <w:p w14:paraId="3BD68B6B" w14:textId="2E03B3EE" w:rsidR="00C32ECF" w:rsidRDefault="00C32ECF" w:rsidP="00C32ECF">
      <w:pPr>
        <w:rPr>
          <w:sz w:val="22"/>
          <w:szCs w:val="22"/>
          <w:u w:val="single"/>
          <w:lang w:val="en-GB"/>
        </w:rPr>
      </w:pPr>
      <w:r w:rsidRPr="00C32ECF">
        <w:rPr>
          <w:sz w:val="22"/>
          <w:szCs w:val="22"/>
          <w:u w:val="single"/>
          <w:lang w:val="en-GB"/>
        </w:rPr>
        <w:t>Tests for UE supporting Two TA:</w:t>
      </w:r>
    </w:p>
    <w:p w14:paraId="1EA0D747" w14:textId="73A5AF7C" w:rsidR="00363125" w:rsidRDefault="00363125" w:rsidP="00363125">
      <w:pPr>
        <w:rPr>
          <w:sz w:val="22"/>
          <w:szCs w:val="22"/>
          <w:lang w:val="en-GB"/>
        </w:rPr>
      </w:pPr>
      <w:r>
        <w:rPr>
          <w:sz w:val="22"/>
          <w:szCs w:val="22"/>
          <w:lang w:val="en-GB"/>
        </w:rPr>
        <w:t>In last meeting we agreed on following WF.</w:t>
      </w:r>
    </w:p>
    <w:p w14:paraId="2B76D064" w14:textId="77777777" w:rsidR="00363125" w:rsidRPr="00363125" w:rsidRDefault="00363125" w:rsidP="00363125">
      <w:pPr>
        <w:pStyle w:val="ListParagraph"/>
        <w:numPr>
          <w:ilvl w:val="0"/>
          <w:numId w:val="35"/>
        </w:numPr>
        <w:spacing w:after="120"/>
        <w:rPr>
          <w:rFonts w:eastAsiaTheme="minorEastAsia"/>
          <w:lang w:eastAsia="zh-CN"/>
        </w:rPr>
      </w:pPr>
      <w:r w:rsidRPr="00363125">
        <w:rPr>
          <w:rFonts w:eastAsiaTheme="minorEastAsia"/>
          <w:lang w:eastAsia="zh-CN"/>
        </w:rPr>
        <w:t>Define TC for two TAs</w:t>
      </w:r>
    </w:p>
    <w:p w14:paraId="08254966" w14:textId="77777777" w:rsidR="00363125" w:rsidRPr="00363125" w:rsidRDefault="00363125" w:rsidP="00363125">
      <w:pPr>
        <w:pStyle w:val="ListParagraph"/>
        <w:numPr>
          <w:ilvl w:val="0"/>
          <w:numId w:val="35"/>
        </w:numPr>
        <w:spacing w:after="120"/>
        <w:rPr>
          <w:rFonts w:eastAsiaTheme="minorEastAsia"/>
          <w:lang w:eastAsia="zh-CN"/>
        </w:rPr>
      </w:pPr>
      <w:r w:rsidRPr="00363125">
        <w:rPr>
          <w:rFonts w:eastAsiaTheme="minorEastAsia"/>
          <w:lang w:eastAsia="zh-CN"/>
        </w:rPr>
        <w:t>FFS: both of UE uplink transmit timing and UE timing advance adjustment accuracy or just one of them.</w:t>
      </w:r>
    </w:p>
    <w:p w14:paraId="4A49810F" w14:textId="21F78B10" w:rsidR="00FA5E40" w:rsidRDefault="006A124C" w:rsidP="006A124C">
      <w:pPr>
        <w:rPr>
          <w:sz w:val="22"/>
          <w:szCs w:val="22"/>
          <w:lang w:val="en-GB"/>
        </w:rPr>
      </w:pPr>
      <w:r>
        <w:rPr>
          <w:sz w:val="22"/>
          <w:szCs w:val="22"/>
          <w:lang w:val="en-GB"/>
        </w:rPr>
        <w:t>When UE supports two TA, UE should be capable of supporting two D</w:t>
      </w:r>
      <w:r w:rsidR="007F4278">
        <w:rPr>
          <w:sz w:val="22"/>
          <w:szCs w:val="22"/>
          <w:lang w:val="en-GB"/>
        </w:rPr>
        <w:t>L</w:t>
      </w:r>
      <w:r>
        <w:rPr>
          <w:sz w:val="22"/>
          <w:szCs w:val="22"/>
          <w:lang w:val="en-GB"/>
        </w:rPr>
        <w:t xml:space="preserve"> reference timings</w:t>
      </w:r>
      <w:r w:rsidR="004E499F">
        <w:rPr>
          <w:sz w:val="22"/>
          <w:szCs w:val="22"/>
          <w:lang w:val="en-GB"/>
        </w:rPr>
        <w:t xml:space="preserve">. Since the UE UL transmit timing depends on the DL timing UE can obtain, we think we should test UE for </w:t>
      </w:r>
      <w:r w:rsidR="00F05450">
        <w:rPr>
          <w:sz w:val="22"/>
          <w:szCs w:val="22"/>
          <w:lang w:val="en-GB"/>
        </w:rPr>
        <w:t>Transmit timing</w:t>
      </w:r>
      <w:r w:rsidR="00FA5E40">
        <w:rPr>
          <w:sz w:val="22"/>
          <w:szCs w:val="22"/>
          <w:lang w:val="en-GB"/>
        </w:rPr>
        <w:t xml:space="preserve"> mandatorily</w:t>
      </w:r>
      <w:r w:rsidR="00CD44AE">
        <w:rPr>
          <w:sz w:val="22"/>
          <w:szCs w:val="22"/>
          <w:lang w:val="en-GB"/>
        </w:rPr>
        <w:t xml:space="preserve"> and we are fine to not test timing advance adjustment accuracy.</w:t>
      </w:r>
    </w:p>
    <w:p w14:paraId="7DB8D198" w14:textId="5E87A9E1" w:rsidR="00FA5E40" w:rsidRPr="00EF5316" w:rsidRDefault="00FA5E40" w:rsidP="00EF5316">
      <w:pPr>
        <w:pStyle w:val="ListParagraph"/>
        <w:numPr>
          <w:ilvl w:val="0"/>
          <w:numId w:val="36"/>
        </w:numPr>
        <w:rPr>
          <w:sz w:val="22"/>
          <w:szCs w:val="22"/>
          <w:lang w:val="en-GB"/>
        </w:rPr>
      </w:pPr>
      <w:r w:rsidRPr="00EF5316">
        <w:rPr>
          <w:sz w:val="22"/>
          <w:szCs w:val="22"/>
          <w:lang w:val="en-GB"/>
        </w:rPr>
        <w:t xml:space="preserve">RAN4 to </w:t>
      </w:r>
      <w:r w:rsidR="00EF5316" w:rsidRPr="00EF5316">
        <w:rPr>
          <w:sz w:val="22"/>
          <w:szCs w:val="22"/>
          <w:lang w:val="en-GB"/>
        </w:rPr>
        <w:t xml:space="preserve">define TC for </w:t>
      </w:r>
      <w:r w:rsidR="00EF5316" w:rsidRPr="00EF5316">
        <w:rPr>
          <w:rFonts w:eastAsiaTheme="minorEastAsia"/>
          <w:lang w:eastAsia="zh-CN"/>
        </w:rPr>
        <w:t>UE uplink transmit timing</w:t>
      </w:r>
    </w:p>
    <w:p w14:paraId="2C1C61A5" w14:textId="640E3741" w:rsidR="004C67B1" w:rsidRDefault="006A0F9F" w:rsidP="006A124C">
      <w:pPr>
        <w:rPr>
          <w:sz w:val="22"/>
          <w:szCs w:val="22"/>
          <w:u w:val="single"/>
          <w:lang w:val="en-GB"/>
        </w:rPr>
      </w:pPr>
      <w:r w:rsidRPr="006A0F9F">
        <w:rPr>
          <w:sz w:val="22"/>
          <w:szCs w:val="22"/>
          <w:u w:val="single"/>
          <w:lang w:val="en-GB"/>
        </w:rPr>
        <w:t>Unified TCI state switching for mTRP</w:t>
      </w:r>
      <w:r>
        <w:rPr>
          <w:sz w:val="22"/>
          <w:szCs w:val="22"/>
          <w:u w:val="single"/>
          <w:lang w:val="en-GB"/>
        </w:rPr>
        <w:t>:</w:t>
      </w:r>
    </w:p>
    <w:p w14:paraId="57BB6C3F" w14:textId="4205A3CD" w:rsidR="00750294" w:rsidRDefault="006B7803" w:rsidP="006A124C">
      <w:pPr>
        <w:rPr>
          <w:sz w:val="22"/>
          <w:szCs w:val="22"/>
          <w:lang w:val="en-GB"/>
        </w:rPr>
      </w:pPr>
      <w:r>
        <w:rPr>
          <w:sz w:val="22"/>
          <w:szCs w:val="22"/>
          <w:lang w:val="en-GB"/>
        </w:rPr>
        <w:t xml:space="preserve">In this WI, RAN4 </w:t>
      </w:r>
      <w:r w:rsidR="0058127F" w:rsidRPr="0058127F">
        <w:rPr>
          <w:sz w:val="22"/>
          <w:szCs w:val="22"/>
          <w:lang w:val="en-GB"/>
        </w:rPr>
        <w:t>discussed</w:t>
      </w:r>
      <w:r w:rsidR="00750294" w:rsidRPr="0058127F">
        <w:rPr>
          <w:sz w:val="22"/>
          <w:szCs w:val="22"/>
          <w:lang w:val="en-GB"/>
        </w:rPr>
        <w:t xml:space="preserve"> requirements </w:t>
      </w:r>
      <w:r w:rsidR="0058127F">
        <w:rPr>
          <w:sz w:val="22"/>
          <w:szCs w:val="22"/>
          <w:lang w:val="en-GB"/>
        </w:rPr>
        <w:t xml:space="preserve">for sDCI and mDCI schemes. </w:t>
      </w:r>
      <w:r w:rsidR="00F90488">
        <w:rPr>
          <w:sz w:val="22"/>
          <w:szCs w:val="22"/>
          <w:lang w:val="en-GB"/>
        </w:rPr>
        <w:t xml:space="preserve">During the core part requirements for FR2, </w:t>
      </w:r>
      <w:r w:rsidR="007D4EAC">
        <w:rPr>
          <w:sz w:val="22"/>
          <w:szCs w:val="22"/>
          <w:lang w:val="en-GB"/>
        </w:rPr>
        <w:t xml:space="preserve">simultaneous reception is not considered in this WI. </w:t>
      </w:r>
      <w:r>
        <w:rPr>
          <w:sz w:val="22"/>
          <w:szCs w:val="22"/>
          <w:lang w:val="en-GB"/>
        </w:rPr>
        <w:t>For FR2, i</w:t>
      </w:r>
      <w:r w:rsidR="00292D21">
        <w:rPr>
          <w:sz w:val="22"/>
          <w:szCs w:val="22"/>
          <w:lang w:val="en-GB"/>
        </w:rPr>
        <w:t xml:space="preserve">n a </w:t>
      </w:r>
      <w:r>
        <w:rPr>
          <w:sz w:val="22"/>
          <w:szCs w:val="22"/>
          <w:lang w:val="en-GB"/>
        </w:rPr>
        <w:t>m</w:t>
      </w:r>
      <w:r w:rsidR="00292D21">
        <w:rPr>
          <w:sz w:val="22"/>
          <w:szCs w:val="22"/>
          <w:lang w:val="en-GB"/>
        </w:rPr>
        <w:t xml:space="preserve">DCI scheme, </w:t>
      </w:r>
      <w:r w:rsidR="006C27A4">
        <w:rPr>
          <w:sz w:val="22"/>
          <w:szCs w:val="22"/>
          <w:lang w:val="en-GB"/>
        </w:rPr>
        <w:t xml:space="preserve">coordination between TRP is assumed to be </w:t>
      </w:r>
      <w:r w:rsidR="00C31472">
        <w:rPr>
          <w:sz w:val="22"/>
          <w:szCs w:val="22"/>
          <w:lang w:val="en-GB"/>
        </w:rPr>
        <w:t>semi static</w:t>
      </w:r>
      <w:r w:rsidR="006C27A4">
        <w:rPr>
          <w:sz w:val="22"/>
          <w:szCs w:val="22"/>
          <w:lang w:val="en-GB"/>
        </w:rPr>
        <w:t xml:space="preserve"> and</w:t>
      </w:r>
      <w:r w:rsidR="00C31472">
        <w:rPr>
          <w:sz w:val="22"/>
          <w:szCs w:val="22"/>
          <w:lang w:val="en-GB"/>
        </w:rPr>
        <w:t xml:space="preserve"> </w:t>
      </w:r>
      <w:r w:rsidR="00292D21">
        <w:rPr>
          <w:sz w:val="22"/>
          <w:szCs w:val="22"/>
          <w:lang w:val="en-GB"/>
        </w:rPr>
        <w:t xml:space="preserve">if the </w:t>
      </w:r>
      <w:r>
        <w:rPr>
          <w:sz w:val="22"/>
          <w:szCs w:val="22"/>
          <w:lang w:val="en-GB"/>
        </w:rPr>
        <w:t xml:space="preserve">simultaneous reception is not considered, </w:t>
      </w:r>
      <w:r w:rsidR="00C31472">
        <w:rPr>
          <w:sz w:val="22"/>
          <w:szCs w:val="22"/>
          <w:lang w:val="en-GB"/>
        </w:rPr>
        <w:t>TRP needs more frequent and strict coordination between the TRP</w:t>
      </w:r>
      <w:r w:rsidR="00D236E0">
        <w:rPr>
          <w:sz w:val="22"/>
          <w:szCs w:val="22"/>
          <w:lang w:val="en-GB"/>
        </w:rPr>
        <w:t xml:space="preserve">. Moreover, </w:t>
      </w:r>
      <w:r>
        <w:rPr>
          <w:sz w:val="22"/>
          <w:szCs w:val="22"/>
          <w:lang w:val="en-GB"/>
        </w:rPr>
        <w:t>we do not see why NW would configure multi-TRP if NW can only schedule one TRP at a time</w:t>
      </w:r>
      <w:r w:rsidR="0074336B">
        <w:rPr>
          <w:sz w:val="22"/>
          <w:szCs w:val="22"/>
          <w:lang w:val="en-GB"/>
        </w:rPr>
        <w:t xml:space="preserve"> (NW can schedule one TRP at a time and there is no real reason why second TRP is needed</w:t>
      </w:r>
      <w:r w:rsidR="00D236E0">
        <w:rPr>
          <w:sz w:val="22"/>
          <w:szCs w:val="22"/>
          <w:lang w:val="en-GB"/>
        </w:rPr>
        <w:t xml:space="preserve"> as other TRP is idle when one TRP is schedu</w:t>
      </w:r>
      <w:r w:rsidR="00D71BBC">
        <w:rPr>
          <w:sz w:val="22"/>
          <w:szCs w:val="22"/>
          <w:lang w:val="en-GB"/>
        </w:rPr>
        <w:t>led</w:t>
      </w:r>
      <w:r w:rsidR="0074336B">
        <w:rPr>
          <w:sz w:val="22"/>
          <w:szCs w:val="22"/>
          <w:lang w:val="en-GB"/>
        </w:rPr>
        <w:t>). Hence, for FR2, we think mDCI scheme need not be tested in Rel-18 as simultaneous reception is not considered</w:t>
      </w:r>
      <w:r w:rsidR="00C044D8">
        <w:rPr>
          <w:sz w:val="22"/>
          <w:szCs w:val="22"/>
          <w:lang w:val="en-GB"/>
        </w:rPr>
        <w:t xml:space="preserve"> and TDM scheme using mDCI is not easy to implement from NW point of view.</w:t>
      </w:r>
      <w:r w:rsidR="0074336B">
        <w:rPr>
          <w:sz w:val="22"/>
          <w:szCs w:val="22"/>
          <w:lang w:val="en-GB"/>
        </w:rPr>
        <w:t xml:space="preserve"> </w:t>
      </w:r>
    </w:p>
    <w:p w14:paraId="02630C99" w14:textId="5ADD1989" w:rsidR="00427B38" w:rsidRDefault="00F7329B" w:rsidP="006A124C">
      <w:pPr>
        <w:rPr>
          <w:sz w:val="22"/>
          <w:szCs w:val="22"/>
          <w:lang w:val="en-GB"/>
        </w:rPr>
      </w:pPr>
      <w:r>
        <w:rPr>
          <w:sz w:val="22"/>
          <w:szCs w:val="22"/>
          <w:lang w:val="en-GB"/>
        </w:rPr>
        <w:t xml:space="preserve">For sDCI case, </w:t>
      </w:r>
      <w:r w:rsidR="00492D27">
        <w:rPr>
          <w:sz w:val="22"/>
          <w:szCs w:val="22"/>
          <w:lang w:val="en-GB"/>
        </w:rPr>
        <w:t xml:space="preserve">since </w:t>
      </w:r>
      <w:r w:rsidR="00EC4C32">
        <w:rPr>
          <w:sz w:val="22"/>
          <w:szCs w:val="22"/>
          <w:lang w:val="en-GB"/>
        </w:rPr>
        <w:t>at least</w:t>
      </w:r>
      <w:r w:rsidR="00492D27">
        <w:rPr>
          <w:sz w:val="22"/>
          <w:szCs w:val="22"/>
          <w:lang w:val="en-GB"/>
        </w:rPr>
        <w:t xml:space="preserve"> the coordination issue between TRP </w:t>
      </w:r>
      <w:r w:rsidR="00602AC3">
        <w:rPr>
          <w:sz w:val="22"/>
          <w:szCs w:val="22"/>
          <w:lang w:val="en-GB"/>
        </w:rPr>
        <w:t>is</w:t>
      </w:r>
      <w:r w:rsidR="00492D27">
        <w:rPr>
          <w:sz w:val="22"/>
          <w:szCs w:val="22"/>
          <w:lang w:val="en-GB"/>
        </w:rPr>
        <w:t xml:space="preserve"> not there, </w:t>
      </w:r>
      <w:r w:rsidR="00EC4C32">
        <w:rPr>
          <w:sz w:val="22"/>
          <w:szCs w:val="22"/>
          <w:lang w:val="en-GB"/>
        </w:rPr>
        <w:t xml:space="preserve">sDCI can be used </w:t>
      </w:r>
      <w:r w:rsidR="00500A8D">
        <w:rPr>
          <w:sz w:val="22"/>
          <w:szCs w:val="22"/>
          <w:lang w:val="en-GB"/>
        </w:rPr>
        <w:t>as</w:t>
      </w:r>
      <w:r w:rsidR="00EC4C32">
        <w:rPr>
          <w:sz w:val="22"/>
          <w:szCs w:val="22"/>
          <w:lang w:val="en-GB"/>
        </w:rPr>
        <w:t xml:space="preserve"> repetition for reliability purposes. In Rel-18, </w:t>
      </w:r>
      <w:r w:rsidR="006F3082">
        <w:rPr>
          <w:sz w:val="22"/>
          <w:szCs w:val="22"/>
          <w:lang w:val="en-GB"/>
        </w:rPr>
        <w:t>MAC CE based TCI state switching requirements are define</w:t>
      </w:r>
      <w:r w:rsidR="00E360DA">
        <w:rPr>
          <w:sz w:val="22"/>
          <w:szCs w:val="22"/>
          <w:lang w:val="en-GB"/>
        </w:rPr>
        <w:t>d</w:t>
      </w:r>
      <w:r w:rsidR="006F3082">
        <w:rPr>
          <w:sz w:val="22"/>
          <w:szCs w:val="22"/>
          <w:lang w:val="en-GB"/>
        </w:rPr>
        <w:t xml:space="preserve"> for</w:t>
      </w:r>
      <w:r w:rsidR="00E360DA">
        <w:rPr>
          <w:sz w:val="22"/>
          <w:szCs w:val="22"/>
          <w:lang w:val="en-GB"/>
        </w:rPr>
        <w:t xml:space="preserve"> </w:t>
      </w:r>
      <w:r w:rsidR="00177955">
        <w:rPr>
          <w:sz w:val="22"/>
          <w:szCs w:val="22"/>
          <w:lang w:val="en-GB"/>
        </w:rPr>
        <w:t>different combination of known and unknown TCI states.</w:t>
      </w:r>
      <w:r w:rsidR="006F3082">
        <w:rPr>
          <w:sz w:val="22"/>
          <w:szCs w:val="22"/>
          <w:lang w:val="en-GB"/>
        </w:rPr>
        <w:t xml:space="preserve"> </w:t>
      </w:r>
    </w:p>
    <w:p w14:paraId="419F6379" w14:textId="4A2D0855" w:rsidR="00EA33A0" w:rsidRDefault="00EA33A0" w:rsidP="006A124C">
      <w:pPr>
        <w:rPr>
          <w:sz w:val="22"/>
          <w:szCs w:val="22"/>
          <w:lang w:val="en-GB"/>
        </w:rPr>
      </w:pPr>
      <w:r>
        <w:rPr>
          <w:sz w:val="22"/>
          <w:szCs w:val="22"/>
          <w:lang w:val="en-GB"/>
        </w:rPr>
        <w:t>Further in the last meeting, following WF is agreed.</w:t>
      </w:r>
    </w:p>
    <w:p w14:paraId="21F855B0" w14:textId="77777777" w:rsidR="00C12256" w:rsidRPr="00C12256" w:rsidRDefault="00C12256" w:rsidP="00C12256">
      <w:pPr>
        <w:numPr>
          <w:ilvl w:val="0"/>
          <w:numId w:val="37"/>
        </w:numPr>
        <w:rPr>
          <w:sz w:val="22"/>
          <w:szCs w:val="22"/>
          <w:lang w:val="en-GB"/>
        </w:rPr>
      </w:pPr>
      <w:r w:rsidRPr="00C12256">
        <w:rPr>
          <w:bCs/>
          <w:sz w:val="22"/>
          <w:szCs w:val="22"/>
          <w:lang w:val="en-GB"/>
        </w:rPr>
        <w:t xml:space="preserve">Define </w:t>
      </w:r>
      <w:r w:rsidRPr="00C12256">
        <w:rPr>
          <w:sz w:val="22"/>
          <w:szCs w:val="22"/>
          <w:lang w:val="en-GB"/>
        </w:rPr>
        <w:t xml:space="preserve">TCs for s-DCI mTRP cases: </w:t>
      </w:r>
    </w:p>
    <w:p w14:paraId="4EFC16E1" w14:textId="77777777" w:rsidR="00C12256" w:rsidRPr="00C12256" w:rsidRDefault="00C12256" w:rsidP="00C12256">
      <w:pPr>
        <w:numPr>
          <w:ilvl w:val="1"/>
          <w:numId w:val="37"/>
        </w:numPr>
        <w:rPr>
          <w:sz w:val="22"/>
          <w:szCs w:val="22"/>
          <w:lang w:val="en-GB"/>
        </w:rPr>
      </w:pPr>
      <w:r w:rsidRPr="00C12256">
        <w:rPr>
          <w:sz w:val="22"/>
          <w:szCs w:val="22"/>
          <w:lang w:val="en-GB"/>
        </w:rPr>
        <w:t xml:space="preserve">Including separate DL TCI state switch and UL TCI state switch. </w:t>
      </w:r>
    </w:p>
    <w:p w14:paraId="38069CB1" w14:textId="77777777" w:rsidR="00C12256" w:rsidRPr="00C12256" w:rsidRDefault="00C12256" w:rsidP="00C12256">
      <w:pPr>
        <w:numPr>
          <w:ilvl w:val="1"/>
          <w:numId w:val="37"/>
        </w:numPr>
        <w:rPr>
          <w:bCs/>
          <w:sz w:val="22"/>
          <w:szCs w:val="22"/>
          <w:lang w:val="en-GB"/>
        </w:rPr>
      </w:pPr>
      <w:r w:rsidRPr="00C12256">
        <w:rPr>
          <w:sz w:val="22"/>
          <w:szCs w:val="22"/>
          <w:lang w:val="en-GB"/>
        </w:rPr>
        <w:t>All are known TCI state</w:t>
      </w:r>
    </w:p>
    <w:p w14:paraId="70B5FBCE" w14:textId="77777777" w:rsidR="00C12256" w:rsidRPr="00C12256" w:rsidRDefault="00C12256" w:rsidP="00C12256">
      <w:pPr>
        <w:numPr>
          <w:ilvl w:val="1"/>
          <w:numId w:val="37"/>
        </w:numPr>
        <w:rPr>
          <w:bCs/>
          <w:sz w:val="22"/>
          <w:szCs w:val="22"/>
          <w:lang w:val="en-GB"/>
        </w:rPr>
      </w:pPr>
      <w:r w:rsidRPr="00C12256">
        <w:rPr>
          <w:sz w:val="22"/>
          <w:szCs w:val="22"/>
          <w:lang w:val="en-GB"/>
        </w:rPr>
        <w:t xml:space="preserve">Joint TCI state switch. Note: further check of simultaneous reception of the TC. </w:t>
      </w:r>
    </w:p>
    <w:p w14:paraId="1089EEF2" w14:textId="77777777" w:rsidR="00C12256" w:rsidRPr="00C12256" w:rsidRDefault="00C12256" w:rsidP="00C12256">
      <w:pPr>
        <w:numPr>
          <w:ilvl w:val="1"/>
          <w:numId w:val="37"/>
        </w:numPr>
        <w:rPr>
          <w:bCs/>
          <w:sz w:val="22"/>
          <w:szCs w:val="22"/>
          <w:lang w:val="en-GB"/>
        </w:rPr>
      </w:pPr>
      <w:r w:rsidRPr="00C12256">
        <w:rPr>
          <w:sz w:val="22"/>
          <w:szCs w:val="22"/>
          <w:lang w:val="en-GB"/>
        </w:rPr>
        <w:lastRenderedPageBreak/>
        <w:t>Dual TCI state. Note: further check the testability</w:t>
      </w:r>
    </w:p>
    <w:p w14:paraId="362311B0" w14:textId="14299069" w:rsidR="00EA33A0" w:rsidRDefault="006635EC" w:rsidP="006A124C">
      <w:pPr>
        <w:rPr>
          <w:sz w:val="22"/>
          <w:szCs w:val="22"/>
          <w:lang w:val="en-GB"/>
        </w:rPr>
      </w:pPr>
      <w:r>
        <w:rPr>
          <w:sz w:val="22"/>
          <w:szCs w:val="22"/>
          <w:lang w:val="en-GB"/>
        </w:rPr>
        <w:t xml:space="preserve">We would like to test the joint TCI state with dual TCI state switching. In this case UE needs </w:t>
      </w:r>
      <w:r w:rsidR="007E23F7">
        <w:rPr>
          <w:sz w:val="22"/>
          <w:szCs w:val="22"/>
          <w:lang w:val="en-GB"/>
        </w:rPr>
        <w:t>one</w:t>
      </w:r>
      <w:r>
        <w:rPr>
          <w:sz w:val="22"/>
          <w:szCs w:val="22"/>
          <w:lang w:val="en-GB"/>
        </w:rPr>
        <w:t xml:space="preserve"> probe to each TRP</w:t>
      </w:r>
      <w:r w:rsidR="007E23F7">
        <w:rPr>
          <w:sz w:val="22"/>
          <w:szCs w:val="22"/>
          <w:lang w:val="en-GB"/>
        </w:rPr>
        <w:t xml:space="preserve"> and there by making two probes. Since simultaneous reception is not considered, the probes need not be active simultaneously.</w:t>
      </w:r>
      <w:r w:rsidR="00895633">
        <w:rPr>
          <w:sz w:val="22"/>
          <w:szCs w:val="22"/>
          <w:lang w:val="en-GB"/>
        </w:rPr>
        <w:t xml:space="preserve"> In this test, we can assume that at T0 UE is connected to one TRP using one joint TCI state.</w:t>
      </w:r>
      <w:r w:rsidR="006673A0">
        <w:rPr>
          <w:sz w:val="22"/>
          <w:szCs w:val="22"/>
          <w:lang w:val="en-GB"/>
        </w:rPr>
        <w:t xml:space="preserve"> During T0, NW configures UE with other TRP and switches the single TCI state to dual TCI state using sDCI. </w:t>
      </w:r>
    </w:p>
    <w:p w14:paraId="5D4A1A8D" w14:textId="3D7A5C17" w:rsidR="00464E1E" w:rsidRDefault="00464E1E" w:rsidP="006A124C">
      <w:pPr>
        <w:rPr>
          <w:sz w:val="22"/>
          <w:szCs w:val="22"/>
          <w:lang w:val="en-GB"/>
        </w:rPr>
      </w:pPr>
      <w:r>
        <w:rPr>
          <w:sz w:val="22"/>
          <w:szCs w:val="22"/>
          <w:lang w:val="en-GB"/>
        </w:rPr>
        <w:t xml:space="preserve">In last meeting, it is agreed to define test cases for </w:t>
      </w:r>
      <w:r w:rsidRPr="00C12256">
        <w:rPr>
          <w:sz w:val="22"/>
          <w:szCs w:val="22"/>
          <w:lang w:val="en-GB"/>
        </w:rPr>
        <w:t>separate DL TCI state switch and UL TCI state switch</w:t>
      </w:r>
      <w:r>
        <w:rPr>
          <w:sz w:val="22"/>
          <w:szCs w:val="22"/>
          <w:lang w:val="en-GB"/>
        </w:rPr>
        <w:t>. Since the testability is not an issue, we suggest defining one test case for joint TCI state switching from single to dual TCI state switching.</w:t>
      </w:r>
    </w:p>
    <w:p w14:paraId="1BD2D5FE" w14:textId="55DFFE5C" w:rsidR="00464E1E" w:rsidRPr="00C12256" w:rsidRDefault="00464E1E" w:rsidP="006A124C">
      <w:pPr>
        <w:rPr>
          <w:sz w:val="22"/>
          <w:szCs w:val="22"/>
          <w:lang w:val="en-GB"/>
        </w:rPr>
      </w:pPr>
    </w:p>
    <w:p w14:paraId="2B9EF63C" w14:textId="1900B70C" w:rsidR="00D45D94" w:rsidRDefault="001D0825" w:rsidP="00865506">
      <w:pPr>
        <w:pStyle w:val="ListParagraph"/>
        <w:numPr>
          <w:ilvl w:val="0"/>
          <w:numId w:val="36"/>
        </w:numPr>
        <w:jc w:val="both"/>
        <w:rPr>
          <w:sz w:val="22"/>
          <w:szCs w:val="22"/>
          <w:lang w:val="en-GB"/>
        </w:rPr>
      </w:pPr>
      <w:r>
        <w:rPr>
          <w:sz w:val="22"/>
          <w:szCs w:val="22"/>
          <w:lang w:val="en-GB"/>
        </w:rPr>
        <w:t xml:space="preserve"> </w:t>
      </w:r>
      <w:r w:rsidR="00651AB4">
        <w:rPr>
          <w:sz w:val="22"/>
          <w:szCs w:val="22"/>
          <w:lang w:val="en-GB"/>
        </w:rPr>
        <w:t xml:space="preserve"> </w:t>
      </w:r>
      <w:r w:rsidR="00B3002E">
        <w:rPr>
          <w:sz w:val="22"/>
          <w:szCs w:val="22"/>
          <w:lang w:val="en-GB"/>
        </w:rPr>
        <w:t xml:space="preserve">sDCI based MAC CE based </w:t>
      </w:r>
      <w:r w:rsidR="00D45D94">
        <w:rPr>
          <w:sz w:val="22"/>
          <w:szCs w:val="22"/>
          <w:lang w:val="en-GB"/>
        </w:rPr>
        <w:t xml:space="preserve">unified TCI state switching should be tested </w:t>
      </w:r>
      <w:r w:rsidR="00C31C0E">
        <w:rPr>
          <w:sz w:val="22"/>
          <w:szCs w:val="22"/>
          <w:lang w:val="en-GB"/>
        </w:rPr>
        <w:t>for</w:t>
      </w:r>
    </w:p>
    <w:p w14:paraId="6224432A" w14:textId="3E68667D" w:rsidR="00D45D94" w:rsidRDefault="00D45D94" w:rsidP="00D45D94">
      <w:pPr>
        <w:pStyle w:val="ListParagraph"/>
        <w:numPr>
          <w:ilvl w:val="1"/>
          <w:numId w:val="30"/>
        </w:numPr>
        <w:jc w:val="both"/>
        <w:rPr>
          <w:sz w:val="22"/>
          <w:szCs w:val="22"/>
          <w:lang w:val="en-GB"/>
        </w:rPr>
      </w:pPr>
      <w:r w:rsidRPr="00D45D94">
        <w:rPr>
          <w:sz w:val="22"/>
          <w:szCs w:val="22"/>
          <w:lang w:val="en-GB"/>
        </w:rPr>
        <w:t xml:space="preserve">joint </w:t>
      </w:r>
      <w:r>
        <w:rPr>
          <w:sz w:val="22"/>
          <w:szCs w:val="22"/>
          <w:lang w:val="en-GB"/>
        </w:rPr>
        <w:t xml:space="preserve">TCI state </w:t>
      </w:r>
      <w:r w:rsidR="00B2485C">
        <w:rPr>
          <w:sz w:val="22"/>
          <w:szCs w:val="22"/>
          <w:lang w:val="en-GB"/>
        </w:rPr>
        <w:t>switching</w:t>
      </w:r>
      <w:r>
        <w:rPr>
          <w:sz w:val="22"/>
          <w:szCs w:val="22"/>
          <w:lang w:val="en-GB"/>
        </w:rPr>
        <w:t xml:space="preserve"> </w:t>
      </w:r>
      <w:r w:rsidR="00865506">
        <w:rPr>
          <w:sz w:val="22"/>
          <w:szCs w:val="22"/>
          <w:lang w:val="en-GB"/>
        </w:rPr>
        <w:t xml:space="preserve">for single to dual TCI state switching </w:t>
      </w:r>
    </w:p>
    <w:p w14:paraId="600D0EE3" w14:textId="3564F3F8" w:rsidR="00B2485C" w:rsidRDefault="00B2485C" w:rsidP="00D45D94">
      <w:pPr>
        <w:pStyle w:val="ListParagraph"/>
        <w:numPr>
          <w:ilvl w:val="1"/>
          <w:numId w:val="30"/>
        </w:numPr>
        <w:jc w:val="both"/>
        <w:rPr>
          <w:sz w:val="22"/>
          <w:szCs w:val="22"/>
          <w:lang w:val="en-GB"/>
        </w:rPr>
      </w:pPr>
      <w:r>
        <w:rPr>
          <w:sz w:val="22"/>
          <w:szCs w:val="22"/>
          <w:lang w:val="en-GB"/>
        </w:rPr>
        <w:t>S</w:t>
      </w:r>
      <w:r w:rsidR="00D45D94" w:rsidRPr="00D45D94">
        <w:rPr>
          <w:sz w:val="22"/>
          <w:szCs w:val="22"/>
          <w:lang w:val="en-GB"/>
        </w:rPr>
        <w:t>eparate D</w:t>
      </w:r>
      <w:r>
        <w:rPr>
          <w:sz w:val="22"/>
          <w:szCs w:val="22"/>
          <w:lang w:val="en-GB"/>
        </w:rPr>
        <w:t>L</w:t>
      </w:r>
      <w:r w:rsidR="00C62CB6">
        <w:rPr>
          <w:sz w:val="22"/>
          <w:szCs w:val="22"/>
          <w:lang w:val="en-GB"/>
        </w:rPr>
        <w:t xml:space="preserve"> </w:t>
      </w:r>
      <w:r w:rsidR="00427B38">
        <w:rPr>
          <w:sz w:val="22"/>
          <w:szCs w:val="22"/>
          <w:lang w:val="en-GB"/>
        </w:rPr>
        <w:t>TCI state switch</w:t>
      </w:r>
    </w:p>
    <w:p w14:paraId="04D0129B" w14:textId="74220D84" w:rsidR="00BB2FB6" w:rsidRDefault="00B2485C" w:rsidP="00D45D94">
      <w:pPr>
        <w:pStyle w:val="ListParagraph"/>
        <w:numPr>
          <w:ilvl w:val="1"/>
          <w:numId w:val="30"/>
        </w:numPr>
        <w:jc w:val="both"/>
        <w:rPr>
          <w:sz w:val="22"/>
          <w:szCs w:val="22"/>
          <w:lang w:val="en-GB"/>
        </w:rPr>
      </w:pPr>
      <w:r>
        <w:rPr>
          <w:sz w:val="22"/>
          <w:szCs w:val="22"/>
          <w:lang w:val="en-GB"/>
        </w:rPr>
        <w:t>Separate UL</w:t>
      </w:r>
      <w:r w:rsidR="00C62CB6">
        <w:rPr>
          <w:sz w:val="22"/>
          <w:szCs w:val="22"/>
          <w:lang w:val="en-GB"/>
        </w:rPr>
        <w:t xml:space="preserve"> </w:t>
      </w:r>
      <w:r w:rsidR="00427B38">
        <w:rPr>
          <w:sz w:val="22"/>
          <w:szCs w:val="22"/>
          <w:lang w:val="en-GB"/>
        </w:rPr>
        <w:t>TCI state switch</w:t>
      </w:r>
    </w:p>
    <w:p w14:paraId="18B0B050" w14:textId="77777777" w:rsidR="00651AB4" w:rsidRPr="0058127F" w:rsidRDefault="00651AB4" w:rsidP="006A124C">
      <w:pPr>
        <w:rPr>
          <w:sz w:val="22"/>
          <w:szCs w:val="22"/>
          <w:lang w:val="en-GB"/>
        </w:rPr>
      </w:pPr>
    </w:p>
    <w:bookmarkEnd w:id="1"/>
    <w:bookmarkEnd w:id="2"/>
    <w:p w14:paraId="641D08FF" w14:textId="77777777" w:rsidR="00AD3201" w:rsidRPr="00E253F1" w:rsidRDefault="00AD3201" w:rsidP="003F12BE">
      <w:pPr>
        <w:pStyle w:val="Heading1"/>
        <w:ind w:right="72"/>
        <w:rPr>
          <w:lang w:val="sv-SE"/>
        </w:rPr>
      </w:pPr>
      <w:r w:rsidRPr="00E253F1">
        <w:rPr>
          <w:lang w:val="sv-SE"/>
        </w:rPr>
        <w:t>Summary</w:t>
      </w:r>
    </w:p>
    <w:p w14:paraId="48EF0597" w14:textId="5423BCE7" w:rsidR="0053722F" w:rsidRDefault="00BD2AAF" w:rsidP="0053722F">
      <w:pPr>
        <w:rPr>
          <w:sz w:val="22"/>
          <w:szCs w:val="22"/>
          <w:lang w:eastAsia="x-none"/>
        </w:rPr>
      </w:pPr>
      <w:r w:rsidRPr="00E253F1">
        <w:rPr>
          <w:sz w:val="22"/>
          <w:szCs w:val="22"/>
          <w:lang w:eastAsia="x-none"/>
        </w:rPr>
        <w:t>The following have been proposed in this contribution.</w:t>
      </w:r>
    </w:p>
    <w:p w14:paraId="13CC946A" w14:textId="77777777" w:rsidR="003B7F85" w:rsidRPr="00EF5316" w:rsidRDefault="003B7F85" w:rsidP="003B7F85">
      <w:pPr>
        <w:pStyle w:val="ListParagraph"/>
        <w:numPr>
          <w:ilvl w:val="0"/>
          <w:numId w:val="38"/>
        </w:numPr>
        <w:rPr>
          <w:sz w:val="22"/>
          <w:szCs w:val="22"/>
          <w:lang w:val="en-GB"/>
        </w:rPr>
      </w:pPr>
      <w:r w:rsidRPr="00EF5316">
        <w:rPr>
          <w:sz w:val="22"/>
          <w:szCs w:val="22"/>
          <w:lang w:val="en-GB"/>
        </w:rPr>
        <w:t xml:space="preserve">RAN4 to define TC for </w:t>
      </w:r>
      <w:r w:rsidRPr="00EF5316">
        <w:rPr>
          <w:rFonts w:eastAsiaTheme="minorEastAsia"/>
          <w:lang w:eastAsia="zh-CN"/>
        </w:rPr>
        <w:t>UE uplink transmit timing</w:t>
      </w:r>
    </w:p>
    <w:p w14:paraId="4B2B24E8" w14:textId="77777777" w:rsidR="003B7F85" w:rsidRDefault="003B7F85" w:rsidP="003B7F85">
      <w:pPr>
        <w:pStyle w:val="ListParagraph"/>
        <w:numPr>
          <w:ilvl w:val="0"/>
          <w:numId w:val="38"/>
        </w:numPr>
        <w:jc w:val="both"/>
        <w:rPr>
          <w:sz w:val="22"/>
          <w:szCs w:val="22"/>
          <w:lang w:val="en-GB"/>
        </w:rPr>
      </w:pPr>
      <w:r>
        <w:rPr>
          <w:sz w:val="22"/>
          <w:szCs w:val="22"/>
          <w:lang w:val="en-GB"/>
        </w:rPr>
        <w:t xml:space="preserve">  sDCI based MAC CE based unified TCI state switching should be tested for</w:t>
      </w:r>
    </w:p>
    <w:p w14:paraId="5133B20B" w14:textId="77777777" w:rsidR="003B7F85" w:rsidRDefault="003B7F85" w:rsidP="003B7F85">
      <w:pPr>
        <w:pStyle w:val="ListParagraph"/>
        <w:numPr>
          <w:ilvl w:val="1"/>
          <w:numId w:val="30"/>
        </w:numPr>
        <w:jc w:val="both"/>
        <w:rPr>
          <w:sz w:val="22"/>
          <w:szCs w:val="22"/>
          <w:lang w:val="en-GB"/>
        </w:rPr>
      </w:pPr>
      <w:r w:rsidRPr="00D45D94">
        <w:rPr>
          <w:sz w:val="22"/>
          <w:szCs w:val="22"/>
          <w:lang w:val="en-GB"/>
        </w:rPr>
        <w:t xml:space="preserve">joint </w:t>
      </w:r>
      <w:r>
        <w:rPr>
          <w:sz w:val="22"/>
          <w:szCs w:val="22"/>
          <w:lang w:val="en-GB"/>
        </w:rPr>
        <w:t xml:space="preserve">TCI state switching for single to dual TCI state switching </w:t>
      </w:r>
    </w:p>
    <w:p w14:paraId="47424110" w14:textId="77777777" w:rsidR="003B7F85" w:rsidRDefault="003B7F85" w:rsidP="003B7F85">
      <w:pPr>
        <w:pStyle w:val="ListParagraph"/>
        <w:numPr>
          <w:ilvl w:val="1"/>
          <w:numId w:val="30"/>
        </w:numPr>
        <w:jc w:val="both"/>
        <w:rPr>
          <w:sz w:val="22"/>
          <w:szCs w:val="22"/>
          <w:lang w:val="en-GB"/>
        </w:rPr>
      </w:pPr>
      <w:r>
        <w:rPr>
          <w:sz w:val="22"/>
          <w:szCs w:val="22"/>
          <w:lang w:val="en-GB"/>
        </w:rPr>
        <w:t>S</w:t>
      </w:r>
      <w:r w:rsidRPr="00D45D94">
        <w:rPr>
          <w:sz w:val="22"/>
          <w:szCs w:val="22"/>
          <w:lang w:val="en-GB"/>
        </w:rPr>
        <w:t>eparate D</w:t>
      </w:r>
      <w:r>
        <w:rPr>
          <w:sz w:val="22"/>
          <w:szCs w:val="22"/>
          <w:lang w:val="en-GB"/>
        </w:rPr>
        <w:t>L TCI state switch</w:t>
      </w:r>
    </w:p>
    <w:p w14:paraId="6CDC32F2" w14:textId="786552C3" w:rsidR="004E6E9B" w:rsidRPr="003B7F85" w:rsidRDefault="003B7F85" w:rsidP="00755039">
      <w:pPr>
        <w:pStyle w:val="ListParagraph"/>
        <w:numPr>
          <w:ilvl w:val="1"/>
          <w:numId w:val="30"/>
        </w:numPr>
        <w:jc w:val="both"/>
        <w:rPr>
          <w:sz w:val="22"/>
          <w:szCs w:val="22"/>
          <w:lang w:val="en-GB"/>
        </w:rPr>
      </w:pPr>
      <w:r w:rsidRPr="003B7F85">
        <w:rPr>
          <w:sz w:val="22"/>
          <w:szCs w:val="22"/>
          <w:lang w:val="en-GB"/>
        </w:rPr>
        <w:t>Separate UL TCI state switch</w:t>
      </w:r>
    </w:p>
    <w:p w14:paraId="2E101988" w14:textId="77777777" w:rsidR="00504172" w:rsidRPr="001E53B7" w:rsidRDefault="00504172" w:rsidP="00504172">
      <w:pPr>
        <w:pStyle w:val="Heading1"/>
        <w:ind w:right="72"/>
        <w:rPr>
          <w:lang w:val="sv-SE"/>
        </w:rPr>
      </w:pPr>
      <w:r w:rsidRPr="001E53B7">
        <w:rPr>
          <w:lang w:val="sv-SE"/>
        </w:rPr>
        <w:t>References</w:t>
      </w:r>
    </w:p>
    <w:p w14:paraId="0111CF5B" w14:textId="0A4C548C" w:rsidR="004E6E9B" w:rsidRDefault="00196337" w:rsidP="004E6E9B">
      <w:pPr>
        <w:rPr>
          <w:lang w:eastAsia="x-none"/>
        </w:rPr>
      </w:pPr>
      <w:r w:rsidRPr="001E53B7">
        <w:rPr>
          <w:lang w:eastAsia="x-none"/>
        </w:rPr>
        <w:t xml:space="preserve">[1] </w:t>
      </w:r>
      <w:r w:rsidR="00870D47">
        <w:rPr>
          <w:lang w:eastAsia="x-none"/>
        </w:rPr>
        <w:t>R4-2317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40DC9" w14:textId="77777777" w:rsidR="00787D92" w:rsidRDefault="00787D92">
      <w:r>
        <w:separator/>
      </w:r>
    </w:p>
  </w:endnote>
  <w:endnote w:type="continuationSeparator" w:id="0">
    <w:p w14:paraId="73F44755" w14:textId="77777777" w:rsidR="00787D92" w:rsidRDefault="00787D92">
      <w:r>
        <w:continuationSeparator/>
      </w:r>
    </w:p>
  </w:endnote>
  <w:endnote w:type="continuationNotice" w:id="1">
    <w:p w14:paraId="1DBA8CE7" w14:textId="77777777" w:rsidR="00787D92" w:rsidRDefault="00787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FF8D7" w14:textId="77777777" w:rsidR="00787D92" w:rsidRDefault="00787D92">
      <w:r>
        <w:separator/>
      </w:r>
    </w:p>
  </w:footnote>
  <w:footnote w:type="continuationSeparator" w:id="0">
    <w:p w14:paraId="39B4FFC2" w14:textId="77777777" w:rsidR="00787D92" w:rsidRDefault="00787D92">
      <w:r>
        <w:continuationSeparator/>
      </w:r>
    </w:p>
  </w:footnote>
  <w:footnote w:type="continuationNotice" w:id="1">
    <w:p w14:paraId="645E9537" w14:textId="77777777" w:rsidR="00787D92" w:rsidRDefault="00787D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4B80"/>
    <w:multiLevelType w:val="hybridMultilevel"/>
    <w:tmpl w:val="71400C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F065C8"/>
    <w:multiLevelType w:val="hybridMultilevel"/>
    <w:tmpl w:val="0CE05070"/>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3D5E7888"/>
    <w:multiLevelType w:val="hybridMultilevel"/>
    <w:tmpl w:val="8E1EA98E"/>
    <w:lvl w:ilvl="0" w:tplc="20000017">
      <w:start w:val="1"/>
      <w:numFmt w:val="lowerLetter"/>
      <w:lvlText w:val="%1)"/>
      <w:lvlJc w:val="left"/>
      <w:pPr>
        <w:ind w:left="928" w:hanging="360"/>
      </w:p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576D5B"/>
    <w:multiLevelType w:val="hybridMultilevel"/>
    <w:tmpl w:val="0CE05070"/>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ED35ACF"/>
    <w:multiLevelType w:val="hybridMultilevel"/>
    <w:tmpl w:val="BDCE1EBA"/>
    <w:lvl w:ilvl="0" w:tplc="0809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9"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61F6685"/>
    <w:multiLevelType w:val="hybridMultilevel"/>
    <w:tmpl w:val="708893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87B58FF"/>
    <w:multiLevelType w:val="hybridMultilevel"/>
    <w:tmpl w:val="EE62E608"/>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C6608B"/>
    <w:multiLevelType w:val="hybridMultilevel"/>
    <w:tmpl w:val="19FC176E"/>
    <w:lvl w:ilvl="0" w:tplc="ABE06020">
      <w:start w:val="1"/>
      <w:numFmt w:val="bullet"/>
      <w:lvlText w:val="•"/>
      <w:lvlJc w:val="left"/>
      <w:pPr>
        <w:ind w:left="703" w:hanging="420"/>
      </w:pPr>
      <w:rPr>
        <w:rFonts w:ascii="Arial" w:hAnsi="Arial" w:hint="default"/>
        <w:lang w:val="en-US"/>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4"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B7547"/>
    <w:multiLevelType w:val="hybridMultilevel"/>
    <w:tmpl w:val="EE62E608"/>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4"/>
  </w:num>
  <w:num w:numId="2" w16cid:durableId="1943106378">
    <w:abstractNumId w:val="35"/>
  </w:num>
  <w:num w:numId="3" w16cid:durableId="11735331">
    <w:abstractNumId w:val="29"/>
  </w:num>
  <w:num w:numId="4" w16cid:durableId="1102259893">
    <w:abstractNumId w:val="17"/>
  </w:num>
  <w:num w:numId="5" w16cid:durableId="530342860">
    <w:abstractNumId w:val="20"/>
  </w:num>
  <w:num w:numId="6" w16cid:durableId="2130512404">
    <w:abstractNumId w:val="2"/>
  </w:num>
  <w:num w:numId="7" w16cid:durableId="272589911">
    <w:abstractNumId w:val="1"/>
  </w:num>
  <w:num w:numId="8" w16cid:durableId="1396777579">
    <w:abstractNumId w:val="37"/>
  </w:num>
  <w:num w:numId="9" w16cid:durableId="1238323227">
    <w:abstractNumId w:val="9"/>
  </w:num>
  <w:num w:numId="10" w16cid:durableId="1688098728">
    <w:abstractNumId w:val="13"/>
  </w:num>
  <w:num w:numId="11" w16cid:durableId="529805917">
    <w:abstractNumId w:val="23"/>
  </w:num>
  <w:num w:numId="12" w16cid:durableId="1047802701">
    <w:abstractNumId w:val="14"/>
  </w:num>
  <w:num w:numId="13" w16cid:durableId="1130321655">
    <w:abstractNumId w:val="22"/>
  </w:num>
  <w:num w:numId="14" w16cid:durableId="133956298">
    <w:abstractNumId w:val="0"/>
  </w:num>
  <w:num w:numId="15" w16cid:durableId="916130071">
    <w:abstractNumId w:val="6"/>
  </w:num>
  <w:num w:numId="16" w16cid:durableId="1108234828">
    <w:abstractNumId w:val="25"/>
  </w:num>
  <w:num w:numId="17" w16cid:durableId="912545947">
    <w:abstractNumId w:val="34"/>
  </w:num>
  <w:num w:numId="18" w16cid:durableId="1741516011">
    <w:abstractNumId w:val="11"/>
  </w:num>
  <w:num w:numId="19" w16cid:durableId="1715621559">
    <w:abstractNumId w:val="7"/>
  </w:num>
  <w:num w:numId="20" w16cid:durableId="631984957">
    <w:abstractNumId w:val="4"/>
  </w:num>
  <w:num w:numId="21" w16cid:durableId="1911766885">
    <w:abstractNumId w:val="8"/>
  </w:num>
  <w:num w:numId="22" w16cid:durableId="1372874419">
    <w:abstractNumId w:val="18"/>
  </w:num>
  <w:num w:numId="23" w16cid:durableId="1463576606">
    <w:abstractNumId w:val="26"/>
  </w:num>
  <w:num w:numId="24" w16cid:durableId="169374146">
    <w:abstractNumId w:val="10"/>
  </w:num>
  <w:num w:numId="25" w16cid:durableId="1318074337">
    <w:abstractNumId w:val="21"/>
  </w:num>
  <w:num w:numId="26" w16cid:durableId="579027140">
    <w:abstractNumId w:val="32"/>
  </w:num>
  <w:num w:numId="27" w16cid:durableId="1096752934">
    <w:abstractNumId w:val="12"/>
  </w:num>
  <w:num w:numId="28" w16cid:durableId="1103568600">
    <w:abstractNumId w:val="16"/>
  </w:num>
  <w:num w:numId="29" w16cid:durableId="558443032">
    <w:abstractNumId w:val="5"/>
  </w:num>
  <w:num w:numId="30" w16cid:durableId="512260967">
    <w:abstractNumId w:val="36"/>
  </w:num>
  <w:num w:numId="31" w16cid:durableId="1985695445">
    <w:abstractNumId w:val="31"/>
  </w:num>
  <w:num w:numId="32" w16cid:durableId="1336035549">
    <w:abstractNumId w:val="3"/>
  </w:num>
  <w:num w:numId="33" w16cid:durableId="1579513608">
    <w:abstractNumId w:val="19"/>
  </w:num>
  <w:num w:numId="34" w16cid:durableId="2113551008">
    <w:abstractNumId w:val="28"/>
  </w:num>
  <w:num w:numId="35" w16cid:durableId="1737974853">
    <w:abstractNumId w:val="30"/>
  </w:num>
  <w:num w:numId="36" w16cid:durableId="1534925522">
    <w:abstractNumId w:val="15"/>
  </w:num>
  <w:num w:numId="37" w16cid:durableId="992829720">
    <w:abstractNumId w:val="33"/>
  </w:num>
  <w:num w:numId="38" w16cid:durableId="32613512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C31"/>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2BA"/>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5F06"/>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20E"/>
    <w:rsid w:val="00315609"/>
    <w:rsid w:val="003156DF"/>
    <w:rsid w:val="003157DC"/>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12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B7F85"/>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B38"/>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4E1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5CF"/>
    <w:rsid w:val="004A55D8"/>
    <w:rsid w:val="004A5651"/>
    <w:rsid w:val="004A5BBE"/>
    <w:rsid w:val="004A5C0E"/>
    <w:rsid w:val="004A5DE5"/>
    <w:rsid w:val="004A6415"/>
    <w:rsid w:val="004A6C7A"/>
    <w:rsid w:val="004A7742"/>
    <w:rsid w:val="004A799B"/>
    <w:rsid w:val="004A7A4A"/>
    <w:rsid w:val="004A7DBB"/>
    <w:rsid w:val="004B01BB"/>
    <w:rsid w:val="004B05C2"/>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A8D"/>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8F"/>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743"/>
    <w:rsid w:val="00582BBA"/>
    <w:rsid w:val="00582D3B"/>
    <w:rsid w:val="00582F80"/>
    <w:rsid w:val="00583599"/>
    <w:rsid w:val="00583666"/>
    <w:rsid w:val="00583923"/>
    <w:rsid w:val="0058399B"/>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BF4"/>
    <w:rsid w:val="005C15C3"/>
    <w:rsid w:val="005C17A6"/>
    <w:rsid w:val="005C17C2"/>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4C1"/>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6C6"/>
    <w:rsid w:val="00600701"/>
    <w:rsid w:val="006008C8"/>
    <w:rsid w:val="006009EA"/>
    <w:rsid w:val="00601290"/>
    <w:rsid w:val="00601706"/>
    <w:rsid w:val="00601F4A"/>
    <w:rsid w:val="00602023"/>
    <w:rsid w:val="00602082"/>
    <w:rsid w:val="006020FD"/>
    <w:rsid w:val="0060214F"/>
    <w:rsid w:val="006027E3"/>
    <w:rsid w:val="00602AC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8FE"/>
    <w:rsid w:val="00607D3B"/>
    <w:rsid w:val="0061009B"/>
    <w:rsid w:val="00610186"/>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5EC"/>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3A0"/>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903"/>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2E3E"/>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6A0"/>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11"/>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92"/>
    <w:rsid w:val="00787DF8"/>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F7"/>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0A4B"/>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506"/>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A35"/>
    <w:rsid w:val="00894B0A"/>
    <w:rsid w:val="00894E71"/>
    <w:rsid w:val="0089549A"/>
    <w:rsid w:val="00895633"/>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6EF6"/>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383"/>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E9B"/>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7DF"/>
    <w:rsid w:val="009E3DDB"/>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07B5"/>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10E"/>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256"/>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0F68"/>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25D"/>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8006A"/>
    <w:rsid w:val="00C8009E"/>
    <w:rsid w:val="00C801FE"/>
    <w:rsid w:val="00C80555"/>
    <w:rsid w:val="00C80F07"/>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4AE"/>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E3F"/>
    <w:rsid w:val="00D22E78"/>
    <w:rsid w:val="00D22FC3"/>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66E"/>
    <w:rsid w:val="00D3768A"/>
    <w:rsid w:val="00D40B8E"/>
    <w:rsid w:val="00D40EAD"/>
    <w:rsid w:val="00D41262"/>
    <w:rsid w:val="00D418EA"/>
    <w:rsid w:val="00D41BE5"/>
    <w:rsid w:val="00D41F5F"/>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2BB3"/>
    <w:rsid w:val="00DD320A"/>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242"/>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5E"/>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B29"/>
    <w:rsid w:val="00E63134"/>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3A0"/>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316"/>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488"/>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136"/>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2B5"/>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5E40"/>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2F4D"/>
    <w:rsid w:val="00FF3009"/>
    <w:rsid w:val="00FF32FC"/>
    <w:rsid w:val="00FF39F7"/>
    <w:rsid w:val="00FF3C94"/>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documentManagement/types"/>
    <ds:schemaRef ds:uri="http://www.w3.org/XML/1998/namespace"/>
    <ds:schemaRef ds:uri="2f282d3b-eb4a-4b09-b61f-b9593442e286"/>
    <ds:schemaRef ds:uri="9b239327-9e80-40e4-b1b7-4394fed77a33"/>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B12D0A56-35EC-41F0-A7F9-A0887C639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7574</TotalTime>
  <Pages>2</Pages>
  <Words>688</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1481</cp:revision>
  <cp:lastPrinted>2022-09-30T11:23:00Z</cp:lastPrinted>
  <dcterms:created xsi:type="dcterms:W3CDTF">2022-08-12T14:20:00Z</dcterms:created>
  <dcterms:modified xsi:type="dcterms:W3CDTF">2024-04-08T18:26:00Z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